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VANILLA PATCHOULI #EU27553F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EU27553F_10%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2.98 – 5.95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0.38 – 0.75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0.14466 – 0.28932</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Sandela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66068-84-6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266-100-3</w:t>
            </w:r>
          </w:p>
        </w:tc>
        <w:tc>
          <w:tcPr>
            <w:tcW w:w="1134" w:type="dxa"/>
          </w:tcPr>
          <w:p w:rsidR="00827634" w:rsidRPr="00E158AE" w:rsidP="009B0F88" w14:textId="5180E34A">
            <w:pPr>
              <w:pStyle w:val="SDSTableTextNormal"/>
              <w:rPr>
                <w:noProof w:val="0"/>
              </w:rPr>
            </w:pPr>
            <w:r w:rsidR="00066C34">
              <w:rPr>
                <w:noProof/>
              </w:rPr>
              <w:t>0.13 – 0.265</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Acute 1, H400</w:t>
              <w:br/>
              <w:t>Aquatic Chronic 2, H411</w:t>
            </w:r>
          </w:p>
        </w:tc>
      </w:tr>
      <w:tr w14:paraId="73AD14EE" w14:textId="77777777" w:rsidTr="00385420">
        <w:tblPrEx>
          <w:tblW w:w="10489" w:type="dxa"/>
          <w:tblLayout w:type="fixed"/>
          <w:tblLook w:val="04A0"/>
        </w:tblPrEx>
        <w:tc>
          <w:tcPr>
            <w:tcW w:w="3969" w:type="dxa"/>
          </w:tcP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104-21-2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203-185-8</w:t>
            </w:r>
          </w:p>
        </w:tc>
        <w:tc>
          <w:tcPr>
            <w:tcW w:w="1134" w:type="dxa"/>
          </w:tcPr>
          <w:p w:rsidR="00827634" w:rsidRPr="00E158AE" w:rsidP="009B0F88" w14:textId="5180E34A">
            <w:pPr>
              <w:pStyle w:val="SDSTableTextNormal"/>
              <w:rPr>
                <w:noProof w:val="0"/>
              </w:rPr>
            </w:pPr>
            <w:r w:rsidR="00066C34">
              <w:rPr>
                <w:noProof/>
              </w:rPr>
              <w:t>0.08 – 0.16</w:t>
            </w:r>
          </w:p>
        </w:tc>
        <w:tc>
          <w:tcPr>
            <w:tcW w:w="3118" w:type="dxa"/>
          </w:tcPr>
          <w:p w:rsidR="00827634" w:rsidRPr="00E158AE" w:rsidP="009B0F88" w14:textId="7E488380">
            <w:pPr>
              <w:pStyle w:val="SDSTableTextNormal"/>
              <w:rPr>
                <w:noProof w:val="0"/>
              </w:rPr>
            </w:pPr>
            <w:r w:rsidRPr="00E158AE">
              <w:rPr>
                <w:noProof/>
              </w:rP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0.0001524 – 0.0003175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0.00000375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Sandela (66068-84-6)</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 xml:space="preserve"> (104-21-2)</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VANILLA PATCHOULI #EU27553F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Sandela (66068-84-6)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 xml:space="preserve"> (104-21-2)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VANILLA PATCHOULI #EU27553F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 xml:space="preserve"> (104-21-2)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Hexyl cinnamic aldehyde ; Sandela ;  ; Toluene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VANILLA PATCHOULI #EU27553F 10% in DPG ; Bis(2-ethylhexyl) adipate ; Hexyl cinnamic aldehyde ; 1,3,4,6,7,8-hexahydro-4,6,6,7,8,8-hexamethylindeno[5,6-c]pyran; galaxolide; (HHCB) ; Sandela</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Sandela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Sandela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VANILLA PATCHOULI #EU27553F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VANILLA PATCHOULI #EU27553F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CF1294CC-C901-4926-9334-202993B3947C}"/>
</file>

<file path=customXml/itemProps3.xml><?xml version="1.0" encoding="utf-8"?>
<ds:datastoreItem xmlns:ds="http://schemas.openxmlformats.org/officeDocument/2006/customXml" ds:itemID="{0D834B67-7CA9-4A88-B9B1-882DC8EE75D2}"/>
</file>

<file path=customXml/itemProps4.xml><?xml version="1.0" encoding="utf-8"?>
<ds:datastoreItem xmlns:ds="http://schemas.openxmlformats.org/officeDocument/2006/customXml" ds:itemID="{53ABA0F5-A32D-4CA7-A212-1C78E8856141}"/>
</file>

<file path=docProps/app.xml><?xml version="1.0" encoding="utf-8"?>
<Properties xmlns="http://schemas.openxmlformats.org/officeDocument/2006/extended-properties" xmlns:vt="http://schemas.openxmlformats.org/officeDocument/2006/docPropsVTypes">
  <Template>Normal.dotm</Template>
  <TotalTime>12</TotalTime>
  <Pages>24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