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PERFECTLY PUMPKIN #EU13513F 5%</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EU13513F_5%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Eugenol, Cinnamic aldehyde, COUMARIN.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benzoate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1.375 – 2.75</w:t>
            </w:r>
          </w:p>
        </w:tc>
        <w:tc>
          <w:tcPr>
            <w:tcW w:w="3118" w:type="dxa"/>
          </w:tcPr>
          <w:p w:rsidR="00827634" w:rsidRPr="00E158AE" w:rsidP="009B0F88" w14:paraId="03C690C9" w14:textId="60F6CE2E">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textId="5180E34A">
            <w:pPr>
              <w:pStyle w:val="SDSTableTextNormal"/>
              <w:rPr>
                <w:noProof w:val="0"/>
              </w:rPr>
            </w:pPr>
            <w:r w:rsidR="00066C34">
              <w:rPr>
                <w:noProof/>
              </w:rPr>
              <w:t>0.425375 – 0.851875</w:t>
            </w:r>
          </w:p>
        </w:tc>
        <w:tc>
          <w:tcPr>
            <w:tcW w:w="3118" w:type="dxa"/>
          </w:tcPr>
          <w:p w:rsidR="00827634" w:rsidRPr="00E158AE" w:rsidP="009B0F88" w14:textId="60F6CE2E">
            <w:pPr>
              <w:pStyle w:val="SDSTableTextNormal"/>
              <w:rPr>
                <w:noProof w:val="0"/>
              </w:rPr>
            </w:pPr>
            <w:r w:rsidRPr="00E158AE">
              <w:rPr>
                <w:noProof/>
              </w:rPr>
              <w:t>Acute Tox. 4 (Dermal), H312</w:t>
              <w:br/>
              <w:t>Skin Irrit. 2, H315</w:t>
              <w:br/>
              <w:t>Eye Irrit. 2, H319</w:t>
              <w:br/>
              <w:t>Skin Sens. 1,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0.158125 – 0.32</w:t>
            </w:r>
          </w:p>
        </w:tc>
        <w:tc>
          <w:tcPr>
            <w:tcW w:w="3118" w:type="dxa"/>
          </w:tcPr>
          <w:p w:rsidR="00827634" w:rsidRPr="00E158AE" w:rsidP="009B0F88" w14:textId="60F6CE2E">
            <w:pPr>
              <w:pStyle w:val="SDSTableTextNormal"/>
              <w:rPr>
                <w:noProof w:val="0"/>
              </w:rPr>
            </w:pPr>
            <w:r w:rsidRPr="00E158AE">
              <w:rPr>
                <w:noProof/>
              </w:rPr>
              <w:t>Acute Tox. 4 (Oral), H302</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0.09500075 – 0.1900015</w:t>
            </w:r>
          </w:p>
        </w:tc>
        <w:tc>
          <w:tcPr>
            <w:tcW w:w="3118" w:type="dxa"/>
          </w:tcPr>
          <w:p w:rsidR="00827634" w:rsidRPr="00E158AE" w:rsidP="009B0F88" w14:textId="60F6CE2E">
            <w:pPr>
              <w:pStyle w:val="SDSTableTextNormal"/>
              <w:rPr>
                <w:noProof w:val="0"/>
              </w:rPr>
            </w:pPr>
            <w:r w:rsidRPr="00E158AE">
              <w:rPr>
                <w:noProof/>
              </w:rPr>
              <w:t>Acute Tox. 3 (Oral), H301</w:t>
              <w:br/>
              <w:t>Acute Tox. 3 (Dermal), H311</w:t>
              <w:br/>
              <w:t>Acute Tox. 3 (Inhalation), H331</w:t>
              <w:b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acetyl propionyl</w:t>
            </w:r>
          </w:p>
          <w:p w:rsidR="00827634" w:rsidRPr="00E158AE" w:rsidP="009B0F88" w14:paraId="147D3D58" w14:textId="35534033">
            <w:pPr>
              <w:pStyle w:val="SDSTableTextNormal"/>
              <w:rPr>
                <w:noProof w:val="0"/>
              </w:rPr>
            </w:pPr>
            <w:r w:rsidRPr="00E158AE">
              <w:rPr>
                <w:noProof/>
              </w:rPr>
              <w:t>substance with national workplace exposure limit(s) (DE,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600-14-6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209-984-8</w:t>
            </w:r>
          </w:p>
        </w:tc>
        <w:tc>
          <w:tcPr>
            <w:tcW w:w="1134" w:type="dxa"/>
          </w:tcPr>
          <w:p w:rsidR="00827634" w:rsidRPr="00E158AE" w:rsidP="009B0F88" w14:textId="5180E34A">
            <w:pPr>
              <w:pStyle w:val="SDSTableTextNormal"/>
              <w:rPr>
                <w:noProof w:val="0"/>
              </w:rPr>
            </w:pPr>
            <w:r w:rsidR="00066C34">
              <w:rPr>
                <w:noProof/>
              </w:rPr>
              <w:t>0.0125 – 0.025</w:t>
            </w:r>
          </w:p>
        </w:tc>
        <w:tc>
          <w:tcPr>
            <w:tcW w:w="3118" w:type="dxa"/>
          </w:tcPr>
          <w:p w:rsidR="00827634" w:rsidRPr="00E158AE" w:rsidP="009B0F88" w14:textId="60F6CE2E">
            <w:pPr>
              <w:pStyle w:val="SDSTableTextNormal"/>
              <w:rPr>
                <w:noProof w:val="0"/>
              </w:rPr>
            </w:pPr>
            <w:r w:rsidRPr="00E158AE">
              <w:rPr>
                <w:noProof/>
              </w:rPr>
              <w:t>Flam. Liq. 2, H225</w:t>
              <w:br/>
              <w:t>Eye Dam. 1, H318</w:t>
              <w:br/>
              <w:t>Skin Sens. 1B, H317</w:t>
              <w:br/>
              <w:t>STOT RE 2, H373</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0.0125 – 0.025</w:t>
            </w:r>
          </w:p>
        </w:tc>
        <w:tc>
          <w:tcPr>
            <w:tcW w:w="3118" w:type="dxa"/>
          </w:tcPr>
          <w:p w:rsidR="00827634" w:rsidRPr="00E158AE" w:rsidP="009B0F88" w14:textId="60F6CE2E">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alcohol</w:t>
            </w:r>
          </w:p>
          <w:p w:rsidR="00827634" w:rsidRPr="00E158AE" w:rsidP="009B0F88" w14:textId="35534033">
            <w:pPr>
              <w:pStyle w:val="SDSTableTextNormal"/>
              <w:rPr>
                <w:noProof w:val="0"/>
              </w:rPr>
            </w:pPr>
            <w:r w:rsidRPr="00E158AE">
              <w:rPr>
                <w:noProof/>
              </w:rPr>
              <w:t>substance with national workplace exposure limit(s) (BG, CZ, DE, FI, LT, LV, PL,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100-51-6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202-859-9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603-057-00-5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01-2119492630-38</w:t>
            </w:r>
          </w:p>
        </w:tc>
        <w:tc>
          <w:tcPr>
            <w:tcW w:w="1134" w:type="dxa"/>
          </w:tcPr>
          <w:p w:rsidR="00827634" w:rsidRPr="00E158AE" w:rsidP="009B0F88" w14:textId="5180E34A">
            <w:pPr>
              <w:pStyle w:val="SDSTableTextNormal"/>
              <w:rPr>
                <w:noProof w:val="0"/>
              </w:rPr>
            </w:pPr>
            <w:r w:rsidR="00066C34">
              <w:rPr>
                <w:noProof/>
              </w:rPr>
              <w:t>0.01 – 0.02</w:t>
            </w:r>
          </w:p>
        </w:tc>
        <w:tc>
          <w:tcPr>
            <w:tcW w:w="3118" w:type="dxa"/>
          </w:tcPr>
          <w:p w:rsidR="00827634" w:rsidRPr="00E158AE" w:rsidP="009B0F88" w14:textId="60F6CE2E">
            <w:pPr>
              <w:pStyle w:val="SDSTableTextNormal"/>
              <w:rPr>
                <w:noProof w:val="0"/>
              </w:rPr>
            </w:pPr>
            <w:r w:rsidRPr="00E158AE">
              <w:rPr>
                <w:noProof/>
              </w:rPr>
              <w:t>Acute Tox. 4 (Oral), H302</w:t>
              <w:br/>
              <w:t>Acute Tox. 4 (Inhalation), H332</w:t>
              <w:br/>
              <w:t>Skin Irrit. 2, H315</w:t>
              <w:b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0.0005 – 0.00265</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0.0005 – 0.00265</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d-Limonene</w:t>
            </w:r>
          </w:p>
          <w:p w:rsidR="00827634" w:rsidRPr="00E158AE" w:rsidP="009B0F8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0.00025 – 0.00115</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p-Cymene</w:t>
            </w:r>
          </w:p>
          <w:p w:rsidR="00827634" w:rsidRPr="00E158AE" w:rsidP="009B0F88" w14:textId="35534033">
            <w:pPr>
              <w:pStyle w:val="SDSTableTextNormal"/>
              <w:rPr>
                <w:noProof w:val="0"/>
              </w:rPr>
            </w:pPr>
            <w:r w:rsidRPr="00E158AE">
              <w:rPr>
                <w:noProof/>
              </w:rPr>
              <w:t>substance with national workplace exposure limit(s) (DK, EE, LT, LV, SE)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99-87-6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202-796-7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601-094-00-1</w:t>
            </w:r>
          </w:p>
        </w:tc>
        <w:tc>
          <w:tcPr>
            <w:tcW w:w="1134" w:type="dxa"/>
          </w:tcPr>
          <w:p w:rsidR="00827634" w:rsidRPr="00E158AE" w:rsidP="009B0F88" w14:textId="5180E34A">
            <w:pPr>
              <w:pStyle w:val="SDSTableTextNormal"/>
              <w:rPr>
                <w:noProof w:val="0"/>
              </w:rPr>
            </w:pPr>
            <w:r w:rsidR="00066C34">
              <w:rPr>
                <w:noProof/>
              </w:rPr>
              <w:t>0.00005 – 0.0005</w:t>
            </w:r>
          </w:p>
        </w:tc>
        <w:tc>
          <w:tcPr>
            <w:tcW w:w="3118" w:type="dxa"/>
          </w:tcPr>
          <w:p w:rsidR="00827634" w:rsidRPr="00E158AE" w:rsidP="009B0F88" w14:textId="60F6CE2E">
            <w:pPr>
              <w:pStyle w:val="SDSTableTextNormal"/>
              <w:rPr>
                <w:noProof w:val="0"/>
              </w:rPr>
            </w:pPr>
            <w:r w:rsidRPr="00E158AE">
              <w:rPr>
                <w:noProof/>
              </w:rPr>
              <w:t>Flam. Liq. 3, H226</w:t>
              <w:br/>
              <w:t>Acute Tox. 3 (Inhalation), H331</w:t>
              <w:br/>
              <w:t>Acute Tox. 3 (Inhalation:dust,mist), H331</w:t>
              <w:br/>
              <w:t>Repr. 2, H361</w:t>
              <w:br/>
              <w:t>Asp. Tox. 1, H304</w:t>
              <w:br/>
              <w:t>Aquatic Chronic 2, H411</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 [ppm]</w:t>
            </w:r>
          </w:p>
        </w:tc>
        <w:tc>
          <w:tcPr>
            <w:tcW w:w="6521" w:type="dxa"/>
          </w:tcPr>
          <w:p w:rsidR="000251E6" w:rsidRPr="00E158AE" w:rsidP="00FB22E1" w14:paraId="7F8A1D5B"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 [ppm]</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p-Cymene</w:t>
            </w:r>
            <w:r w:rsidRPr="00E158AE">
              <w:rPr>
                <w:noProof w:val="0"/>
              </w:rPr>
              <w:t xml:space="preserve"> </w:t>
            </w:r>
            <w:r w:rsidRPr="00E158AE" w:rsidR="00FD53E4">
              <w:rPr>
                <w:noProof/>
              </w:rPr>
              <w:t>(99-87-6)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135 mg/m³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25 ppm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270 mg/m³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(Methylisopropylbenzenes)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 (Cymene (2, 3, 4-isomers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35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Benzyl alcohol</w:t>
            </w:r>
            <w:r w:rsidRPr="00E158AE">
              <w:rPr>
                <w:noProof w:val="0"/>
              </w:rPr>
              <w:t xml:space="preserve"> </w:t>
            </w:r>
            <w:r w:rsidRPr="00E158AE" w:rsidR="00FD53E4">
              <w:rPr>
                <w:noProof/>
              </w:rPr>
              <w:t>(100-51-6)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45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22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22 mg/m³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5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acetyl propionyl</w:t>
            </w:r>
            <w:r w:rsidRPr="00E158AE">
              <w:rPr>
                <w:noProof w:val="0"/>
              </w:rPr>
              <w:t xml:space="preserve"> </w:t>
            </w:r>
            <w:r w:rsidRPr="00E158AE" w:rsidR="00FD53E4">
              <w:rPr>
                <w:noProof/>
              </w:rPr>
              <w:t>(600-14-6)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0.083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0.02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0.083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0.02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0.083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0.02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0.08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0.02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0.16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 [ppm]</w:t>
            </w:r>
          </w:p>
        </w:tc>
        <w:tc>
          <w:tcPr>
            <w:tcW w:w="6521" w:type="dxa"/>
          </w:tcPr>
          <w:p w:rsidR="000251E6" w:rsidRPr="00E158AE" w:rsidP="00FB22E1" w14:textId="574A0FB1">
            <w:pPr>
              <w:pStyle w:val="SDSTableTextNormal"/>
              <w:rPr>
                <w:noProof w:val="0"/>
              </w:rPr>
            </w:pPr>
            <w:r w:rsidRPr="00E158AE">
              <w:rPr>
                <w:noProof/>
              </w:rPr>
              <w:t>0.04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notation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 [ppm]]</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3700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p-Cymene (99-87-6)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4750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4750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Pr="00E158AE">
              <w:rPr>
                <w:noProof/>
              </w:rPr>
              <w:t>&gt; 9.7 mg/l (Exposure time: 5 h Source: EU_CLH)</w:t>
            </w:r>
          </w:p>
        </w:tc>
      </w:tr>
      <w:tr w14:paraId="1C955DC6" w14:textId="77777777" w:rsidTr="00D454E0">
        <w:tblPrEx>
          <w:tblW w:w="10489" w:type="dxa"/>
          <w:tblLayout w:type="fixed"/>
          <w:tblLook w:val="04A0"/>
        </w:tblPrEx>
        <w:tc>
          <w:tcPr>
            <w:tcW w:w="3969" w:type="dxa"/>
          </w:tcPr>
          <w:p w:rsidR="00827634" w:rsidRPr="007D36C8" w:rsidP="009B0F88" w14:paraId="072FAB96" w14:textId="1AE5CEFE">
            <w:pPr>
              <w:pStyle w:val="SDSTableTextNormal"/>
              <w:rPr>
                <w:noProof w:val="0"/>
                <w:lang w:val="nl-BE"/>
              </w:rPr>
            </w:pPr>
            <w:r w:rsidRPr="007D36C8" w:rsidR="00066C34">
              <w:rPr>
                <w:noProof/>
                <w:lang w:val="nl-BE"/>
              </w:rPr>
              <w:t>LC50 Inhalation - Rat (Vapours)</w:t>
            </w:r>
          </w:p>
        </w:tc>
        <w:tc>
          <w:tcPr>
            <w:tcW w:w="6520" w:type="dxa"/>
          </w:tcPr>
          <w:p w:rsidR="00827634" w:rsidRPr="00BC48BA" w:rsidP="009B0F88" w14:paraId="4AD65C07" w14:textId="739A8259">
            <w:pPr>
              <w:pStyle w:val="SDSTableTextNormal"/>
              <w:rPr>
                <w:noProof w:val="0"/>
                <w:lang w:val="fr-BE"/>
              </w:rPr>
            </w:pPr>
            <w:r w:rsidR="00066C34">
              <w:rPr>
                <w:noProof/>
                <w:lang w:val="fr-BE"/>
              </w:rPr>
              <w:t>9.7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2500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2200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1260 mg/kg (Source: EPA_HPV)</w:t>
            </w:r>
          </w:p>
        </w:tc>
      </w:tr>
      <w:tr w14:paraId="24C8C384" w14:textId="77777777" w:rsidTr="00D454E0">
        <w:tblPrEx>
          <w:tblW w:w="10489" w:type="dxa"/>
          <w:tblLayout w:type="fixed"/>
          <w:tblLook w:val="04A0"/>
        </w:tblPrEx>
        <w:tc>
          <w:tcPr>
            <w:tcW w:w="3969" w:type="dxa"/>
          </w:tcPr>
          <w:p w:rsidR="00827634" w:rsidRPr="00E158AE" w:rsidP="009B0F88" w14:paraId="25AE7175" w14:textId="02384417">
            <w:pPr>
              <w:pStyle w:val="SDSTableTextNormal"/>
              <w:rPr>
                <w:noProof w:val="0"/>
              </w:rPr>
            </w:pPr>
            <w:r w:rsidR="00066C34">
              <w:rPr>
                <w:noProof/>
              </w:rPr>
              <w:t>LD50 dermal</w:t>
            </w:r>
          </w:p>
        </w:tc>
        <w:tc>
          <w:tcPr>
            <w:tcW w:w="6520" w:type="dxa"/>
          </w:tcPr>
          <w:p w:rsidR="00827634" w:rsidRPr="00E158AE" w:rsidP="009B0F88" w14:paraId="304366BA" w14:textId="69379712">
            <w:pPr>
              <w:pStyle w:val="SDSTableTextNormal"/>
              <w:rPr>
                <w:noProof w:val="0"/>
              </w:rPr>
            </w:pPr>
            <w:r w:rsidR="00066C34">
              <w:rPr>
                <w:noProof/>
              </w:rPr>
              <w:t>1100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290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293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alcohol (100-51-6)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1230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1620 mg/kg bodyweight</w:t>
            </w:r>
          </w:p>
        </w:tc>
      </w:tr>
      <w:tr w14:paraId="24C8C384" w14:textId="77777777" w:rsidTr="00D454E0">
        <w:tblPrEx>
          <w:tblW w:w="10489" w:type="dxa"/>
          <w:tblLayout w:type="fixed"/>
          <w:tblLook w:val="04A0"/>
        </w:tblPrEx>
        <w:tc>
          <w:tcPr>
            <w:tcW w:w="3969" w:type="dxa"/>
          </w:tcPr>
          <w:p w:rsidR="00827634" w:rsidRPr="00E158AE" w:rsidP="009B0F88" w14:textId="02384417">
            <w:pPr>
              <w:pStyle w:val="SDSTableTextNormal"/>
              <w:rPr>
                <w:noProof w:val="0"/>
              </w:rPr>
            </w:pPr>
            <w:r w:rsidR="00066C34">
              <w:rPr>
                <w:noProof/>
              </w:rPr>
              <w:t>LD50 dermal</w:t>
            </w:r>
          </w:p>
        </w:tc>
        <w:tc>
          <w:tcPr>
            <w:tcW w:w="6520" w:type="dxa"/>
          </w:tcPr>
          <w:p w:rsidR="00827634" w:rsidRPr="00E158AE" w:rsidP="009B0F88" w14:textId="69379712">
            <w:pPr>
              <w:pStyle w:val="SDSTableTextNormal"/>
              <w:rPr>
                <w:noProof w:val="0"/>
              </w:rPr>
            </w:pPr>
            <w:r w:rsidR="00066C34">
              <w:rPr>
                <w:noProof/>
              </w:rPr>
              <w:t>2500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acetyl propionyl (600-14-6)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 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3000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2000 mg/kg (Source: NIOSH)</w:t>
            </w:r>
          </w:p>
        </w:tc>
      </w:tr>
      <w:tr w14:paraId="24C8C384" w14:textId="77777777" w:rsidTr="00D454E0">
        <w:tblPrEx>
          <w:tblW w:w="10489" w:type="dxa"/>
          <w:tblLayout w:type="fixed"/>
          <w:tblLook w:val="04A0"/>
        </w:tblPrEx>
        <w:tc>
          <w:tcPr>
            <w:tcW w:w="3969" w:type="dxa"/>
          </w:tcPr>
          <w:p w:rsidR="00827634" w:rsidRPr="00E158AE" w:rsidP="009B0F88" w14:textId="02384417">
            <w:pPr>
              <w:pStyle w:val="SDSTableTextNormal"/>
              <w:rPr>
                <w:noProof w:val="0"/>
              </w:rPr>
            </w:pPr>
            <w:r w:rsidR="00066C34">
              <w:rPr>
                <w:noProof/>
              </w:rPr>
              <w:t>LD50 dermal</w:t>
            </w:r>
          </w:p>
        </w:tc>
        <w:tc>
          <w:tcPr>
            <w:tcW w:w="6520" w:type="dxa"/>
          </w:tcPr>
          <w:p w:rsidR="00827634" w:rsidRPr="00E158AE" w:rsidP="009B0F88" w14:textId="69379712">
            <w:pPr>
              <w:pStyle w:val="SDSTableTextNormal"/>
              <w:rPr>
                <w:noProof w:val="0"/>
              </w:rPr>
            </w:pPr>
            <w:r w:rsidR="00066C34">
              <w:rPr>
                <w:noProof/>
              </w:rPr>
              <w:t>2500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500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4000 mg/kg (Source: NLM_CIP)</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827634" w:rsidRPr="00E158AE" w:rsidP="002B741C" w14:textId="3F454995">
      <w:pPr>
        <w:pStyle w:val="SDSTextBlankLine"/>
      </w:pPr>
    </w:p>
    <w:tbl>
      <w:tblPr>
        <w:tblStyle w:val="SDSTableWithBordersWithHeaderRow"/>
        <w:tblW w:w="10489" w:type="dxa"/>
        <w:tblLayout w:type="fixed"/>
        <w:tblLook w:val="04A0"/>
      </w:tblPr>
      <w:tblGrid>
        <w:gridCol w:w="3969"/>
        <w:gridCol w:w="6520"/>
      </w:tblGrid>
      <w:tr w14:paraId="735916D9" w14:textId="77777777" w:rsidTr="00287884">
        <w:tblPrEx>
          <w:tblW w:w="10489" w:type="dxa"/>
          <w:tblLayout w:type="fixed"/>
          <w:tblLook w:val="04A0"/>
        </w:tblPrEx>
        <w:trPr>
          <w:tblHeader/>
        </w:trPr>
        <w:tc>
          <w:tcPr>
            <w:tcW w:w="10488" w:type="dxa"/>
            <w:gridSpan w:val="2"/>
          </w:tcPr>
          <w:p w:rsidR="00827634" w:rsidRPr="00E158AE" w:rsidP="00F47054" w14:textId="2C337230">
            <w:pPr>
              <w:pStyle w:val="SDSTableTextHeading1"/>
              <w:rPr>
                <w:noProof w:val="0"/>
              </w:rPr>
            </w:pPr>
            <w:r w:rsidR="00066C34">
              <w:rPr>
                <w:noProof/>
              </w:rPr>
              <w:t>acetyl propionyl (600-14-6)</w:t>
            </w:r>
          </w:p>
        </w:tc>
      </w:tr>
      <w:tr w14:paraId="284BEFF8" w14:textId="77777777" w:rsidTr="00C27070">
        <w:tblPrEx>
          <w:tblW w:w="10489" w:type="dxa"/>
          <w:tblLayout w:type="fixed"/>
          <w:tblLook w:val="04A0"/>
        </w:tblPrEx>
        <w:tc>
          <w:tcPr>
            <w:tcW w:w="3969" w:type="dxa"/>
          </w:tcPr>
          <w:p w:rsidR="00DF0C3A" w:rsidRPr="00E158AE" w:rsidP="009B0F88" w14:paraId="3AFF7EC2" w14:textId="4794154D">
            <w:pPr>
              <w:pStyle w:val="SDSTableTextNormal"/>
              <w:rPr>
                <w:noProof w:val="0"/>
              </w:rPr>
            </w:pPr>
            <w:r w:rsidR="00066C34">
              <w:rPr>
                <w:noProof/>
              </w:rPr>
              <w:t>STOT-repeated exposure</w:t>
            </w:r>
          </w:p>
        </w:tc>
        <w:tc>
          <w:tcPr>
            <w:tcW w:w="6520" w:type="dxa"/>
          </w:tcPr>
          <w:p w:rsidR="00DF0C3A" w:rsidRPr="00E158AE" w:rsidP="009B0F88" w14:paraId="76AEBB14" w14:textId="7D9F1DF9">
            <w:pPr>
              <w:pStyle w:val="SDSTableTextNormal"/>
              <w:rPr>
                <w:noProof w:val="0"/>
              </w:rPr>
            </w:pPr>
            <w:r w:rsidRPr="00E158AE">
              <w:rPr>
                <w:noProof/>
              </w:rPr>
              <w:t>May cause damage to organs through prolonged or repeated exposure.</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7.456 mm²/s</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41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d-Limonene (5989-27-5)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alcohol (100-51-6)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460 mg/l (Exposure time: 96 h - Species: Pimephales promelas [static]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10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23 mg/l (Exposure time: 48 h - Species: water flea)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2.32 mg/l (Exposure time: 96 h - Species: Danio rerio [semi-static] Source: ECHA)</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PERFECTLY PUMPKIN #EU13513F 5%</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36497CB6">
            <w:pPr>
              <w:pStyle w:val="SDSTableTextNormal"/>
              <w:rPr>
                <w:noProof w:val="0"/>
              </w:rPr>
            </w:pPr>
            <w:r w:rsidRPr="00E158AE">
              <w:rPr>
                <w:noProof/>
              </w:rPr>
              <w:t>May cause long-term adverse effects in the environment.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PERFECTLY PUMPKIN #EU13513F 5%</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4.1</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p-Cymene (99-87-6)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4.8 (at 20 °C (at pH 7)</w:t>
            </w:r>
          </w:p>
        </w:tc>
      </w:tr>
      <w:tr w14:paraId="14F763F6" w14:textId="77777777" w:rsidTr="00E85368">
        <w:tblPrEx>
          <w:tblW w:w="10489" w:type="dxa"/>
          <w:tblLayout w:type="fixed"/>
          <w:tblLook w:val="04A0"/>
        </w:tblPrEx>
        <w:tc>
          <w:tcPr>
            <w:tcW w:w="3969" w:type="dxa"/>
          </w:tcPr>
          <w:p w:rsidR="00827634" w:rsidRPr="00E158AE" w:rsidP="009B0F88" w14:paraId="0927E243" w14:textId="1F68B762">
            <w:pPr>
              <w:pStyle w:val="SDSTableTextNormal"/>
              <w:rPr>
                <w:noProof w:val="0"/>
              </w:rPr>
            </w:pPr>
            <w:r w:rsidRPr="00E158AE">
              <w:rPr>
                <w:noProof/>
              </w:rPr>
              <w:t>Partition coefficient n-octanol/water (Log Kow)</w:t>
            </w:r>
          </w:p>
        </w:tc>
        <w:tc>
          <w:tcPr>
            <w:tcW w:w="6520" w:type="dxa"/>
          </w:tcPr>
          <w:p w:rsidR="00827634" w:rsidRPr="00E158AE" w:rsidP="009B0F88" w14:paraId="5A1FE740" w14:textId="2DD49297">
            <w:pPr>
              <w:pStyle w:val="SDSTableTextNormal"/>
              <w:rPr>
                <w:noProof w:val="0"/>
              </w:rPr>
            </w:pPr>
            <w:r w:rsidR="00066C34">
              <w:rPr>
                <w:noProof/>
              </w:rPr>
              <w:t>0</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alcohol (100-51-6)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1.05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Pr="00E158AE">
              <w:rPr>
                <w:noProof/>
              </w:rPr>
              <w:t>.alpha.-Pinene ; d-Limonene ; .beta.-Pinene ; p-Cymene ; acetyl propionyl</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d-Limonene ; p-Cymene ; Eugenol ; Cinnamic aldehyde ; Benzyl alcohol ; acetyl propionyl ; Benzaldehyde ; Benzyl benzoate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PERFECTLY PUMPKIN #EU13513F 5% ; d-Limonene ; p-Cymene ; Cinnamic aldehyde ; Benzyl benzoate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Pr="00E158AE">
              <w:rPr>
                <w:noProof/>
              </w:rPr>
              <w:t>.alpha.-Pinene ; d-Limonene ; .beta.-Pinene ; p-Cymene ; acetyl propionyl</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7F542A65" w14:textId="21FB9A77">
      <w:pPr>
        <w:pStyle w:val="SDSTextHeading4"/>
      </w:pPr>
      <w:r>
        <w:rPr>
          <w:noProof/>
        </w:rPr>
        <w:t>Drug Precursors Regulation (273/2004)</w:t>
      </w:r>
    </w:p>
    <w:p w:rsidR="00A65092" w:rsidP="00A65092" w14:paraId="121D674A" w14:textId="51C36307">
      <w:pPr>
        <w:pStyle w:val="SDSTextNormal"/>
      </w:pPr>
      <w:r>
        <w:rPr>
          <w:noProof/>
        </w:rPr>
        <w:t>Contains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372201"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372201">
              <w:tblPrEx>
                <w:tblW w:w="10490" w:type="dxa"/>
                <w:tblLayout w:type="fixed"/>
                <w:tblLook w:val="04A0"/>
              </w:tblPrEx>
              <w:trPr>
                <w:trHeight w:val="20"/>
                <w:tblHeader/>
              </w:trPr>
              <w:tc>
                <w:tcPr>
                  <w:tcW w:w="10490" w:type="dxa"/>
                  <w:gridSpan w:val="2"/>
                </w:tcPr>
                <w:p w:rsidR="00A65092" w:rsidRPr="00E158AE" w:rsidP="00372201" w14:paraId="3893F28A" w14:textId="410100FA">
                  <w:pPr>
                    <w:pStyle w:val="SDSTableTextBold"/>
                  </w:pPr>
                  <w:r w:rsidR="00066C34">
                    <w:rPr>
                      <w:noProof/>
                    </w:rPr>
                    <w:t>Occupational diseases</w:t>
                  </w:r>
                </w:p>
              </w:tc>
            </w:tr>
            <w:tr w14:paraId="6BEF88BE" w14:textId="77777777" w:rsidTr="00372201">
              <w:tblPrEx>
                <w:tblW w:w="10490" w:type="dxa"/>
                <w:tblLayout w:type="fixed"/>
                <w:tblLook w:val="04A0"/>
              </w:tblPrEx>
              <w:trPr>
                <w:trHeight w:val="20"/>
                <w:tblHeader/>
              </w:trPr>
              <w:tc>
                <w:tcPr>
                  <w:tcW w:w="1984" w:type="dxa"/>
                </w:tcPr>
                <w:p w:rsidR="00A65092" w:rsidRPr="00E158AE" w:rsidP="00372201" w14:paraId="2151D0C1" w14:textId="53C1839B">
                  <w:pPr>
                    <w:pStyle w:val="SDSTableTextNormal"/>
                  </w:pPr>
                  <w:r w:rsidR="00066C34">
                    <w:rPr>
                      <w:noProof/>
                    </w:rPr>
                    <w:t>Code</w:t>
                  </w:r>
                </w:p>
              </w:tc>
              <w:tc>
                <w:tcPr>
                  <w:tcW w:w="8506" w:type="dxa"/>
                </w:tcPr>
                <w:p w:rsidR="00A65092" w:rsidRPr="00E158AE" w:rsidP="00372201" w14:paraId="5AC252CE" w14:textId="47069FD0">
                  <w:pPr>
                    <w:pStyle w:val="SDSTableTextNormal"/>
                  </w:pPr>
                  <w:r w:rsidR="00066C34">
                    <w:rPr>
                      <w:noProof/>
                    </w:rPr>
                    <w:t>Description</w:t>
                  </w:r>
                </w:p>
              </w:tc>
            </w:tr>
            <w:tr w14:paraId="6BB13145" w14:textId="77777777" w:rsidTr="00372201">
              <w:tblPrEx>
                <w:tblW w:w="10490" w:type="dxa"/>
                <w:tblLayout w:type="fixed"/>
                <w:tblLook w:val="04A0"/>
              </w:tblPrEx>
              <w:tc>
                <w:tcPr>
                  <w:tcW w:w="1984" w:type="dxa"/>
                </w:tcPr>
                <w:p w:rsidR="00A65092" w:rsidRPr="00E158AE" w:rsidP="00372201" w14:paraId="5F5DCE0B" w14:textId="7166AB7A">
                  <w:pPr>
                    <w:pStyle w:val="SDSTableTextNormal"/>
                    <w:rPr>
                      <w:noProof w:val="0"/>
                    </w:rPr>
                  </w:pPr>
                  <w:r w:rsidR="00066C34">
                    <w:rPr>
                      <w:noProof/>
                    </w:rPr>
                    <w:t>RG 84</w:t>
                  </w:r>
                </w:p>
              </w:tc>
              <w:tc>
                <w:tcPr>
                  <w:tcW w:w="8506" w:type="dxa"/>
                </w:tcPr>
                <w:p w:rsidR="00A65092" w:rsidRPr="00E158AE" w:rsidP="00372201" w14:paraId="2CB660ED" w14:textId="30FED14F">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372201"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A(2) - toxic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w:t>
            </w:r>
          </w:p>
        </w:tc>
        <w:tc>
          <w:tcPr>
            <w:tcW w:w="8504" w:type="dxa"/>
          </w:tcPr>
          <w:p w:rsidR="00827634" w:rsidRPr="00E158AE" w:rsidP="009B0F88"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(Inhalation:dust,mist)</w:t>
            </w:r>
          </w:p>
        </w:tc>
        <w:tc>
          <w:tcPr>
            <w:tcW w:w="8504" w:type="dxa"/>
          </w:tcPr>
          <w:p w:rsidR="00827634" w:rsidRPr="00E158AE" w:rsidP="009B0F88" w14:textId="59C420F9">
            <w:pPr>
              <w:pStyle w:val="SDSTableTextNormal"/>
              <w:rPr>
                <w:noProof w:val="0"/>
              </w:rPr>
            </w:pPr>
            <w:r w:rsidRPr="00E158AE">
              <w:rPr>
                <w:noProof/>
              </w:rPr>
              <w:t>Acute toxicity (inhalation:dust,mist)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(Oral)</w:t>
            </w:r>
          </w:p>
        </w:tc>
        <w:tc>
          <w:tcPr>
            <w:tcW w:w="8504" w:type="dxa"/>
          </w:tcPr>
          <w:p w:rsidR="00827634" w:rsidRPr="00E158AE" w:rsidP="009B0F88" w14:textId="59C420F9">
            <w:pPr>
              <w:pStyle w:val="SDSTableTextNormal"/>
              <w:rPr>
                <w:noProof w:val="0"/>
              </w:rPr>
            </w:pPr>
            <w:r w:rsidRPr="00E158AE">
              <w:rPr>
                <w:noProof/>
              </w:rPr>
              <w:t>Acute toxicity (oral),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Eugenol, Cinnamic aldehyde, COUMARIN.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Dam. 1</w:t>
            </w:r>
          </w:p>
        </w:tc>
        <w:tc>
          <w:tcPr>
            <w:tcW w:w="8504" w:type="dxa"/>
          </w:tcPr>
          <w:p w:rsidR="00827634" w:rsidRPr="00E158AE" w:rsidP="009B0F88" w14:textId="59C420F9">
            <w:pPr>
              <w:pStyle w:val="SDSTableTextNormal"/>
              <w:rPr>
                <w:noProof w:val="0"/>
              </w:rPr>
            </w:pPr>
            <w:r w:rsidRPr="00E158AE">
              <w:rPr>
                <w:noProof/>
              </w:rPr>
              <w:t>Serious eye damage/eye irritation,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Toxic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H311</w:t>
            </w:r>
          </w:p>
        </w:tc>
        <w:tc>
          <w:tcPr>
            <w:tcW w:w="8504" w:type="dxa"/>
          </w:tcPr>
          <w:p w:rsidR="00827634" w:rsidRPr="00E158AE" w:rsidP="009B0F88" w14:textId="59C420F9">
            <w:pPr>
              <w:pStyle w:val="SDSTableTextNormal"/>
              <w:rPr>
                <w:noProof w:val="0"/>
              </w:rPr>
            </w:pPr>
            <w:r w:rsidRPr="00E158AE">
              <w:rPr>
                <w:noProof/>
              </w:rPr>
              <w:t>Toxic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H318</w:t>
            </w:r>
          </w:p>
        </w:tc>
        <w:tc>
          <w:tcPr>
            <w:tcW w:w="8504" w:type="dxa"/>
          </w:tcPr>
          <w:p w:rsidR="00827634" w:rsidRPr="00E158AE" w:rsidP="009B0F88" w14:textId="59C420F9">
            <w:pPr>
              <w:pStyle w:val="SDSTableTextNormal"/>
              <w:rPr>
                <w:noProof w:val="0"/>
              </w:rPr>
            </w:pPr>
            <w:r w:rsidRPr="00E158AE">
              <w:rPr>
                <w:noProof/>
              </w:rPr>
              <w:t>Causes serious eye damage.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H373</w:t>
            </w:r>
          </w:p>
        </w:tc>
        <w:tc>
          <w:tcPr>
            <w:tcW w:w="8504" w:type="dxa"/>
          </w:tcPr>
          <w:p w:rsidR="00827634" w:rsidRPr="00E158AE" w:rsidP="009B0F88" w14:textId="59C420F9">
            <w:pPr>
              <w:pStyle w:val="SDSTableTextNormal"/>
              <w:rPr>
                <w:noProof w:val="0"/>
              </w:rPr>
            </w:pPr>
            <w:r w:rsidRPr="00E158AE">
              <w:rPr>
                <w:noProof/>
              </w:rPr>
              <w:t>May cause damage to organs through prolonged or repeated exposure.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RE 2</w:t>
            </w:r>
          </w:p>
        </w:tc>
        <w:tc>
          <w:tcPr>
            <w:tcW w:w="8504" w:type="dxa"/>
          </w:tcPr>
          <w:p w:rsidR="00827634" w:rsidRPr="00E158AE" w:rsidP="009B0F88" w14:textId="59C420F9">
            <w:pPr>
              <w:pStyle w:val="SDSTableTextNormal"/>
              <w:rPr>
                <w:noProof w:val="0"/>
              </w:rPr>
            </w:pPr>
            <w:r w:rsidRPr="00E158AE">
              <w:rPr>
                <w:noProof/>
              </w:rPr>
              <w:t>Specific target organ toxicity – Repeated exposure, Category 2</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19</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19</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19</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PERFECTLY PUMPKIN #EU13513F 5%</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PERFECTLY PUMPKIN #EU13513F 5%</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